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4"/>
        </w:rPr>
      </w:pP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4"/>
        </w:rPr>
      </w:pPr>
    </w:p>
    <w:p>
      <w:pPr>
        <w:spacing w:beforeLines="0" w:afterLines="0"/>
        <w:jc w:val="left"/>
        <w:rPr>
          <w:rFonts w:hint="default" w:ascii="宋体" w:hAnsi="宋体" w:eastAsia="宋体"/>
          <w:color w:val="000000"/>
          <w:sz w:val="24"/>
        </w:rPr>
      </w:pPr>
    </w:p>
    <w:p>
      <w:pPr>
        <w:spacing w:beforeLines="0" w:afterLines="0"/>
        <w:jc w:val="center"/>
        <w:rPr>
          <w:rFonts w:hint="eastAsia" w:ascii="宋体" w:hAnsi="宋体" w:eastAsia="宋体"/>
          <w:color w:val="000000"/>
          <w:sz w:val="32"/>
        </w:rPr>
      </w:pPr>
      <w:r>
        <w:rPr>
          <w:rFonts w:hint="default" w:ascii="宋体" w:hAnsi="宋体" w:eastAsia="宋体"/>
          <w:color w:val="000000"/>
          <w:sz w:val="24"/>
        </w:rPr>
        <w:t xml:space="preserve"> </w:t>
      </w:r>
      <w:r>
        <w:rPr>
          <w:rFonts w:hint="default" w:ascii="宋体" w:hAnsi="宋体" w:eastAsia="宋体"/>
          <w:color w:val="000000"/>
          <w:sz w:val="32"/>
        </w:rPr>
        <w:t>反洗钱小案例—巨额境外电信网络诈骗</w:t>
      </w:r>
    </w:p>
    <w:p>
      <w:pPr>
        <w:spacing w:beforeLines="0" w:afterLines="0"/>
        <w:jc w:val="left"/>
        <w:rPr>
          <w:rFonts w:hint="eastAsia" w:ascii="Arial" w:hAnsi="Arial"/>
          <w:color w:val="000000"/>
          <w:sz w:val="24"/>
        </w:rPr>
      </w:pPr>
    </w:p>
    <w:p>
      <w:pPr>
        <w:spacing w:beforeLines="0" w:afterLines="0"/>
        <w:jc w:val="center"/>
        <w:rPr>
          <w:rFonts w:hint="eastAsia" w:ascii="Arial" w:hAnsi="Arial"/>
          <w:color w:val="000000"/>
          <w:sz w:val="24"/>
        </w:rPr>
      </w:pPr>
      <w:r>
        <w:drawing>
          <wp:inline distT="0" distB="0" distL="114300" distR="114300">
            <wp:extent cx="2203450" cy="21907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beforeLines="0" w:afterLines="0"/>
        <w:ind w:left="120" w:leftChars="0" w:firstLine="0" w:firstLineChars="0"/>
        <w:jc w:val="left"/>
        <w:rPr>
          <w:rFonts w:hint="eastAsia" w:ascii="宋体" w:hAnsi="宋体" w:eastAsia="宋体"/>
          <w:color w:val="000000"/>
          <w:sz w:val="23"/>
        </w:rPr>
      </w:pPr>
      <w:r>
        <w:rPr>
          <w:rFonts w:hint="eastAsia" w:ascii="宋体" w:hAnsi="宋体" w:eastAsia="宋体"/>
          <w:color w:val="000000"/>
          <w:sz w:val="23"/>
        </w:rPr>
        <w:t>某公安厅接到报案，某公司单位账户中</w:t>
      </w:r>
      <w:r>
        <w:rPr>
          <w:rFonts w:hint="eastAsia" w:ascii="Arial" w:hAnsi="Arial" w:eastAsia="宋体"/>
          <w:color w:val="000000"/>
          <w:sz w:val="23"/>
        </w:rPr>
        <w:t>1.17</w:t>
      </w:r>
      <w:r>
        <w:rPr>
          <w:rFonts w:hint="eastAsia" w:ascii="宋体" w:hAnsi="宋体" w:eastAsia="宋体"/>
          <w:color w:val="000000"/>
          <w:sz w:val="23"/>
        </w:rPr>
        <w:t>亿元资金</w:t>
      </w:r>
      <w:r>
        <w:rPr>
          <w:rFonts w:hint="default" w:ascii="Arial" w:hAnsi="Arial" w:eastAsia="宋体"/>
          <w:color w:val="000000"/>
          <w:sz w:val="23"/>
        </w:rPr>
        <w:t>“</w:t>
      </w:r>
      <w:r>
        <w:rPr>
          <w:rFonts w:hint="eastAsia" w:ascii="宋体" w:hAnsi="宋体" w:eastAsia="宋体"/>
          <w:color w:val="000000"/>
          <w:sz w:val="23"/>
        </w:rPr>
        <w:t>不翼而飞</w:t>
      </w:r>
      <w:r>
        <w:rPr>
          <w:rFonts w:hint="default" w:ascii="Arial" w:hAnsi="Arial" w:eastAsia="宋体"/>
          <w:color w:val="000000"/>
          <w:sz w:val="23"/>
        </w:rPr>
        <w:t>”</w:t>
      </w:r>
      <w:r>
        <w:rPr>
          <w:rFonts w:hint="eastAsia" w:ascii="宋体" w:hAnsi="宋体" w:eastAsia="宋体"/>
          <w:color w:val="000000"/>
          <w:sz w:val="23"/>
        </w:rPr>
        <w:t xml:space="preserve">，财务主管兼出纳杨某失联。 </w:t>
      </w:r>
    </w:p>
    <w:p>
      <w:pPr>
        <w:numPr>
          <w:numId w:val="0"/>
        </w:numPr>
        <w:spacing w:beforeLines="0" w:afterLines="0"/>
        <w:ind w:left="120" w:leftChars="0"/>
        <w:jc w:val="center"/>
        <w:rPr>
          <w:rFonts w:hint="eastAsia" w:ascii="宋体" w:hAnsi="宋体" w:eastAsia="宋体"/>
          <w:color w:val="000000"/>
          <w:sz w:val="23"/>
        </w:rPr>
      </w:pPr>
      <w:r>
        <w:drawing>
          <wp:inline distT="0" distB="0" distL="114300" distR="114300">
            <wp:extent cx="2209800" cy="21653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eastAsia" w:ascii="宋体" w:hAnsi="宋体" w:eastAsia="宋体"/>
          <w:color w:val="000000"/>
          <w:sz w:val="23"/>
        </w:rPr>
      </w:pPr>
      <w:r>
        <w:rPr>
          <w:rFonts w:hint="eastAsia" w:ascii="Arial" w:hAnsi="Arial" w:eastAsia="宋体"/>
          <w:color w:val="000000"/>
          <w:sz w:val="23"/>
        </w:rPr>
        <w:t>2</w:t>
      </w:r>
      <w:r>
        <w:rPr>
          <w:rFonts w:hint="eastAsia" w:ascii="宋体" w:hAnsi="宋体" w:eastAsia="宋体"/>
          <w:color w:val="000000"/>
          <w:sz w:val="23"/>
        </w:rPr>
        <w:t xml:space="preserve">、经查，受境外人员电信诈骗，杨某在几天内将巨额资金转入诈骗分子指定账户。 </w:t>
      </w:r>
      <w:r>
        <w:drawing>
          <wp:inline distT="0" distB="0" distL="114300" distR="114300">
            <wp:extent cx="2241550" cy="18415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3"/>
        </w:rPr>
      </w:pPr>
      <w:r>
        <w:rPr>
          <w:rFonts w:hint="eastAsia" w:ascii="Arial" w:hAnsi="Arial" w:eastAsia="宋体"/>
          <w:color w:val="000000"/>
          <w:sz w:val="23"/>
        </w:rPr>
        <w:t>3</w:t>
      </w:r>
      <w:r>
        <w:rPr>
          <w:rFonts w:hint="eastAsia" w:ascii="宋体" w:hAnsi="宋体" w:eastAsia="宋体"/>
          <w:color w:val="000000"/>
          <w:sz w:val="23"/>
        </w:rPr>
        <w:t>、几天内，被骗单位</w:t>
      </w:r>
      <w:r>
        <w:rPr>
          <w:rFonts w:hint="eastAsia" w:ascii="Arial" w:hAnsi="Arial" w:eastAsia="宋体"/>
          <w:color w:val="000000"/>
          <w:sz w:val="23"/>
        </w:rPr>
        <w:t>2</w:t>
      </w:r>
      <w:r>
        <w:rPr>
          <w:rFonts w:hint="eastAsia" w:ascii="宋体" w:hAnsi="宋体" w:eastAsia="宋体"/>
          <w:color w:val="000000"/>
          <w:sz w:val="23"/>
        </w:rPr>
        <w:t>个对公账户</w:t>
      </w:r>
      <w:r>
        <w:rPr>
          <w:rFonts w:hint="eastAsia" w:ascii="Arial" w:hAnsi="Arial" w:eastAsia="宋体"/>
          <w:color w:val="000000"/>
          <w:sz w:val="23"/>
        </w:rPr>
        <w:t>1.17</w:t>
      </w:r>
      <w:r>
        <w:rPr>
          <w:rFonts w:hint="eastAsia" w:ascii="宋体" w:hAnsi="宋体" w:eastAsia="宋体"/>
          <w:color w:val="000000"/>
          <w:sz w:val="23"/>
        </w:rPr>
        <w:t>亿元资金先后被转至</w:t>
      </w:r>
      <w:r>
        <w:rPr>
          <w:rFonts w:hint="eastAsia" w:ascii="Arial" w:hAnsi="Arial" w:eastAsia="宋体"/>
          <w:color w:val="000000"/>
          <w:sz w:val="23"/>
        </w:rPr>
        <w:t>67</w:t>
      </w:r>
      <w:r>
        <w:rPr>
          <w:rFonts w:hint="eastAsia" w:ascii="宋体" w:hAnsi="宋体" w:eastAsia="宋体"/>
          <w:color w:val="000000"/>
          <w:sz w:val="23"/>
        </w:rPr>
        <w:t>个一级账户、</w:t>
      </w:r>
      <w:r>
        <w:rPr>
          <w:rFonts w:hint="eastAsia" w:ascii="Arial" w:hAnsi="Arial" w:eastAsia="宋体"/>
          <w:color w:val="000000"/>
          <w:sz w:val="23"/>
        </w:rPr>
        <w:t>204</w:t>
      </w:r>
      <w:r>
        <w:rPr>
          <w:rFonts w:hint="eastAsia" w:ascii="宋体" w:hAnsi="宋体" w:eastAsia="宋体"/>
          <w:color w:val="000000"/>
          <w:sz w:val="23"/>
        </w:rPr>
        <w:t>个二级账户、</w:t>
      </w:r>
      <w:r>
        <w:rPr>
          <w:rFonts w:hint="eastAsia" w:ascii="Arial" w:hAnsi="Arial" w:eastAsia="宋体"/>
          <w:color w:val="000000"/>
          <w:sz w:val="23"/>
        </w:rPr>
        <w:t>6573</w:t>
      </w:r>
      <w:r>
        <w:rPr>
          <w:rFonts w:hint="eastAsia" w:ascii="宋体" w:hAnsi="宋体" w:eastAsia="宋体"/>
          <w:color w:val="000000"/>
          <w:sz w:val="23"/>
        </w:rPr>
        <w:t>个三级账户、</w:t>
      </w:r>
      <w:r>
        <w:rPr>
          <w:rFonts w:hint="eastAsia" w:ascii="Arial" w:hAnsi="Arial" w:eastAsia="宋体"/>
          <w:color w:val="000000"/>
          <w:sz w:val="23"/>
        </w:rPr>
        <w:t>2163</w:t>
      </w:r>
      <w:r>
        <w:rPr>
          <w:rFonts w:hint="eastAsia" w:ascii="宋体" w:hAnsi="宋体" w:eastAsia="宋体"/>
          <w:color w:val="000000"/>
          <w:sz w:val="23"/>
        </w:rPr>
        <w:t>个四级账户、</w:t>
      </w:r>
      <w:r>
        <w:rPr>
          <w:rFonts w:hint="eastAsia" w:ascii="Arial" w:hAnsi="Arial" w:eastAsia="宋体"/>
          <w:color w:val="000000"/>
          <w:sz w:val="23"/>
        </w:rPr>
        <w:t>127</w:t>
      </w:r>
      <w:r>
        <w:rPr>
          <w:rFonts w:hint="eastAsia" w:ascii="宋体" w:hAnsi="宋体" w:eastAsia="宋体"/>
          <w:color w:val="000000"/>
          <w:sz w:val="23"/>
        </w:rPr>
        <w:t>个五级账户，最后</w:t>
      </w:r>
    </w:p>
    <w:p>
      <w:pPr>
        <w:pageBreakBefore/>
        <w:spacing w:beforeLines="0" w:afterLines="0"/>
        <w:jc w:val="left"/>
        <w:rPr>
          <w:rFonts w:hint="eastAsia" w:ascii="宋体" w:hAnsi="宋体" w:eastAsia="宋体"/>
          <w:color w:val="000000"/>
          <w:sz w:val="23"/>
        </w:rPr>
      </w:pPr>
      <w:r>
        <w:rPr>
          <w:rFonts w:hint="eastAsia" w:ascii="宋体" w:hAnsi="宋体" w:eastAsia="宋体"/>
          <w:color w:val="000000"/>
          <w:sz w:val="23"/>
        </w:rPr>
        <w:t>通过跨境转账并在境外被取现。</w:t>
      </w:r>
    </w:p>
    <w:p>
      <w:pPr>
        <w:pageBreakBefore/>
        <w:spacing w:beforeLines="0" w:afterLines="0"/>
        <w:jc w:val="center"/>
        <w:rPr>
          <w:rFonts w:hint="eastAsia" w:ascii="宋体" w:hAnsi="宋体" w:eastAsia="宋体"/>
          <w:color w:val="000000"/>
          <w:sz w:val="23"/>
        </w:rPr>
      </w:pPr>
      <w:r>
        <w:drawing>
          <wp:inline distT="0" distB="0" distL="114300" distR="114300">
            <wp:extent cx="2305050" cy="20828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3"/>
        </w:rPr>
      </w:pPr>
      <w:r>
        <w:rPr>
          <w:rFonts w:hint="eastAsia" w:ascii="Arial" w:hAnsi="Arial" w:eastAsia="宋体"/>
          <w:color w:val="000000"/>
          <w:sz w:val="23"/>
        </w:rPr>
        <w:t>4</w:t>
      </w:r>
      <w:r>
        <w:rPr>
          <w:rFonts w:hint="eastAsia" w:ascii="宋体" w:hAnsi="宋体" w:eastAsia="宋体"/>
          <w:color w:val="000000"/>
          <w:sz w:val="23"/>
        </w:rPr>
        <w:t>、公安机关侦破该案，共抓获犯罪嫌疑人</w:t>
      </w:r>
      <w:r>
        <w:rPr>
          <w:rFonts w:hint="eastAsia" w:ascii="Arial" w:hAnsi="Arial" w:eastAsia="宋体"/>
          <w:color w:val="000000"/>
          <w:sz w:val="23"/>
        </w:rPr>
        <w:t>67</w:t>
      </w:r>
      <w:r>
        <w:rPr>
          <w:rFonts w:hint="eastAsia" w:ascii="宋体" w:hAnsi="宋体" w:eastAsia="宋体"/>
          <w:color w:val="000000"/>
          <w:sz w:val="23"/>
        </w:rPr>
        <w:t>名，其中境外人员</w:t>
      </w:r>
      <w:r>
        <w:rPr>
          <w:rFonts w:hint="eastAsia" w:ascii="Arial" w:hAnsi="Arial" w:eastAsia="宋体"/>
          <w:color w:val="000000"/>
          <w:sz w:val="23"/>
        </w:rPr>
        <w:t>13</w:t>
      </w:r>
      <w:r>
        <w:rPr>
          <w:rFonts w:hint="eastAsia" w:ascii="宋体" w:hAnsi="宋体" w:eastAsia="宋体"/>
          <w:color w:val="000000"/>
          <w:sz w:val="23"/>
        </w:rPr>
        <w:t>名，冻结涉案银行卡</w:t>
      </w:r>
      <w:r>
        <w:rPr>
          <w:rFonts w:hint="eastAsia" w:ascii="Arial" w:hAnsi="Arial" w:eastAsia="宋体"/>
          <w:color w:val="000000"/>
          <w:sz w:val="23"/>
        </w:rPr>
        <w:t>9942</w:t>
      </w:r>
      <w:r>
        <w:rPr>
          <w:rFonts w:hint="eastAsia" w:ascii="宋体" w:hAnsi="宋体" w:eastAsia="宋体"/>
          <w:color w:val="000000"/>
          <w:sz w:val="23"/>
        </w:rPr>
        <w:t xml:space="preserve">张，涉及资金上亿元。 </w:t>
      </w:r>
    </w:p>
    <w:p>
      <w:pPr>
        <w:rPr>
          <w:rFonts w:hint="default" w:ascii="Arial Unicode MS" w:hAnsi="Arial Unicode MS" w:eastAsia="Arial Unicode MS"/>
          <w:color w:val="000000"/>
          <w:sz w:val="21"/>
        </w:rPr>
      </w:pPr>
    </w:p>
    <w:p>
      <w:pPr>
        <w:jc w:val="center"/>
        <w:rPr>
          <w:rFonts w:hint="eastAsia"/>
        </w:rPr>
      </w:pPr>
      <w:r>
        <w:rPr>
          <w:rFonts w:hint="default" w:ascii="Arial Unicode MS" w:hAnsi="Arial Unicode MS" w:eastAsia="Arial Unicode MS"/>
          <w:color w:val="000000"/>
          <w:sz w:val="21"/>
        </w:rPr>
        <w:t>来源：中国金融出版社《完善制度体系依法打击洗钱犯罪》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7C2FF"/>
    <w:multiLevelType w:val="singleLevel"/>
    <w:tmpl w:val="6D27C2FF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A571F"/>
    <w:rsid w:val="00854434"/>
    <w:rsid w:val="264F341D"/>
    <w:rsid w:val="273974DE"/>
    <w:rsid w:val="3C3D17A4"/>
    <w:rsid w:val="52BF5DBA"/>
    <w:rsid w:val="59CF1ACA"/>
    <w:rsid w:val="6E761CA9"/>
    <w:rsid w:val="71BE6A45"/>
    <w:rsid w:val="728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批注框文本 字符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标题 2 字符"/>
    <w:basedOn w:val="5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204</Characters>
  <Lines>1</Lines>
  <Paragraphs>1</Paragraphs>
  <TotalTime>55</TotalTime>
  <ScaleCrop>false</ScaleCrop>
  <LinksUpToDate>false</LinksUpToDate>
  <CharactersWithSpaces>238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2019-04-10T07:46:00Z</dcterms:created>
  <dc:creator>an</dc:creator>
  <cp:lastModifiedBy>lawye</cp:lastModifiedBy>
  <dcterms:modified xsi:type="dcterms:W3CDTF">2020-12-25T09:18:12Z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