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反洗钱小案例</w:t>
      </w: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sz w:val="32"/>
        </w:rPr>
        <w:t>助纣为虐清洗涉黑收益</w:t>
      </w: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drawing>
          <wp:inline distT="0" distB="0" distL="114300" distR="114300">
            <wp:extent cx="1847850" cy="1765300"/>
            <wp:effectExtent l="0" t="0" r="635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Arial" w:hAnsi="Arial"/>
          <w:color w:val="000000"/>
          <w:sz w:val="24"/>
        </w:rPr>
      </w:pP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/>
          <w:color w:val="000000"/>
          <w:sz w:val="24"/>
        </w:rPr>
        <w:t xml:space="preserve"> </w:t>
      </w:r>
      <w:r>
        <w:rPr>
          <w:rFonts w:hint="eastAsia" w:ascii="Arial" w:hAnsi="Arial"/>
          <w:color w:val="000000"/>
          <w:sz w:val="23"/>
        </w:rPr>
        <w:t>1</w:t>
      </w:r>
      <w:r>
        <w:rPr>
          <w:rFonts w:hint="eastAsia" w:ascii="宋体" w:hAnsi="宋体" w:eastAsia="宋体"/>
          <w:color w:val="000000"/>
          <w:sz w:val="23"/>
        </w:rPr>
        <w:t xml:space="preserve">、陈某乙开设赌场、放高利贷并有专人持枪持械护赌，社会影响恶劣。 </w:t>
      </w:r>
      <w:r>
        <w:drawing>
          <wp:inline distT="0" distB="0" distL="114300" distR="114300">
            <wp:extent cx="1631950" cy="1720850"/>
            <wp:effectExtent l="0" t="0" r="6350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Arial" w:hAnsi="Arial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3"/>
        </w:rPr>
        <w:t xml:space="preserve"> </w:t>
      </w:r>
    </w:p>
    <w:p>
      <w:pPr>
        <w:numPr>
          <w:numId w:val="0"/>
        </w:num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/>
          <w:color w:val="000000"/>
          <w:sz w:val="24"/>
        </w:rPr>
        <w:t xml:space="preserve"> </w:t>
      </w:r>
      <w:r>
        <w:rPr>
          <w:rFonts w:hint="eastAsia" w:ascii="Arial" w:hAnsi="Arial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、陈某甲帮助其兄陈某乙管理开设赌场、放高利贷的收益，在多家银行开立账户，累计涉及现金</w:t>
      </w:r>
      <w:r>
        <w:rPr>
          <w:rFonts w:hint="eastAsia" w:ascii="Arial" w:hAnsi="Arial" w:eastAsia="宋体"/>
          <w:color w:val="000000"/>
          <w:sz w:val="23"/>
        </w:rPr>
        <w:t>600</w:t>
      </w:r>
      <w:r>
        <w:rPr>
          <w:rFonts w:hint="eastAsia" w:ascii="宋体" w:hAnsi="宋体" w:eastAsia="宋体"/>
          <w:color w:val="000000"/>
          <w:sz w:val="23"/>
        </w:rPr>
        <w:t>万余元，并向梁某等账户转账</w:t>
      </w:r>
      <w:r>
        <w:rPr>
          <w:rFonts w:hint="eastAsia" w:ascii="Arial" w:hAnsi="Arial" w:eastAsia="宋体"/>
          <w:color w:val="000000"/>
          <w:sz w:val="23"/>
        </w:rPr>
        <w:t>40</w:t>
      </w:r>
      <w:r>
        <w:rPr>
          <w:rFonts w:hint="eastAsia" w:ascii="宋体" w:hAnsi="宋体" w:eastAsia="宋体"/>
          <w:color w:val="000000"/>
          <w:sz w:val="23"/>
        </w:rPr>
        <w:t xml:space="preserve">万元用于投资。 </w:t>
      </w:r>
    </w:p>
    <w:p>
      <w:pPr>
        <w:spacing w:beforeLines="0" w:afterLines="0"/>
        <w:jc w:val="center"/>
        <w:rPr>
          <w:rFonts w:hint="eastAsia" w:ascii="Arial" w:hAnsi="Arial"/>
          <w:color w:val="000000"/>
          <w:sz w:val="24"/>
        </w:rPr>
      </w:pPr>
      <w:r>
        <w:drawing>
          <wp:inline distT="0" distB="0" distL="114300" distR="114300">
            <wp:extent cx="1758950" cy="1790700"/>
            <wp:effectExtent l="0" t="0" r="635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/>
          <w:color w:val="000000"/>
          <w:sz w:val="24"/>
        </w:rPr>
        <w:t xml:space="preserve"> </w:t>
      </w:r>
      <w:r>
        <w:rPr>
          <w:rFonts w:hint="eastAsia" w:ascii="Arial" w:hAnsi="Arial"/>
          <w:color w:val="000000"/>
          <w:sz w:val="23"/>
        </w:rPr>
        <w:t>3</w:t>
      </w:r>
      <w:r>
        <w:rPr>
          <w:rFonts w:hint="eastAsia" w:ascii="宋体" w:hAnsi="宋体" w:eastAsia="宋体"/>
          <w:color w:val="000000"/>
          <w:sz w:val="23"/>
        </w:rPr>
        <w:t xml:space="preserve">、梁某协助陈某乙以其个人名义将资金投资到松脂、林木、砖厂等行业，由陈某甲负责公司财务，进行现金交接和银行转账。 </w:t>
      </w:r>
    </w:p>
    <w:p>
      <w:pPr>
        <w:numPr>
          <w:ilvl w:val="0"/>
          <w:numId w:val="0"/>
        </w:numPr>
        <w:spacing w:beforeLines="0" w:afterLines="0"/>
        <w:ind w:leftChar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1708150" cy="1714500"/>
            <wp:effectExtent l="0" t="0" r="635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/>
        <w:numPr>
          <w:ilvl w:val="0"/>
          <w:numId w:val="0"/>
        </w:numPr>
        <w:spacing w:beforeLines="0" w:afterLines="0"/>
        <w:ind w:leftChars="0"/>
        <w:jc w:val="left"/>
        <w:rPr>
          <w:rFonts w:hint="eastAsia" w:ascii="宋体" w:hAnsi="宋体" w:eastAsia="宋体"/>
          <w:color w:val="000000"/>
          <w:sz w:val="23"/>
          <w:lang w:eastAsia="zh-CN"/>
        </w:rPr>
      </w:pPr>
      <w:r>
        <w:rPr>
          <w:rFonts w:hint="eastAsia" w:ascii="Arial" w:hAnsi="Arial"/>
          <w:color w:val="000000"/>
          <w:sz w:val="23"/>
        </w:rPr>
        <w:t>4</w:t>
      </w:r>
      <w:r>
        <w:rPr>
          <w:rFonts w:hint="eastAsia" w:ascii="宋体" w:hAnsi="宋体" w:eastAsia="宋体"/>
          <w:color w:val="000000"/>
          <w:sz w:val="23"/>
        </w:rPr>
        <w:t>、当地人民法院依据《中华人民共和国刑法》第一百九十一条第一款判决陈某甲犯洗钱罪，判处有期徒刑</w:t>
      </w:r>
      <w:r>
        <w:rPr>
          <w:rFonts w:hint="eastAsia" w:ascii="Arial" w:hAnsi="Arial" w:eastAsia="宋体"/>
          <w:color w:val="000000"/>
          <w:sz w:val="23"/>
        </w:rPr>
        <w:t>5</w:t>
      </w:r>
      <w:r>
        <w:rPr>
          <w:rFonts w:hint="eastAsia" w:ascii="宋体" w:hAnsi="宋体" w:eastAsia="宋体"/>
          <w:color w:val="000000"/>
          <w:sz w:val="23"/>
        </w:rPr>
        <w:t>年，并处罚金人民币</w:t>
      </w:r>
      <w:r>
        <w:rPr>
          <w:rFonts w:hint="eastAsia" w:ascii="Arial" w:hAnsi="Arial" w:eastAsia="宋体"/>
          <w:color w:val="000000"/>
          <w:sz w:val="23"/>
        </w:rPr>
        <w:t>100</w:t>
      </w:r>
      <w:r>
        <w:rPr>
          <w:rFonts w:hint="eastAsia" w:ascii="宋体" w:hAnsi="宋体" w:eastAsia="宋体"/>
          <w:color w:val="000000"/>
          <w:sz w:val="23"/>
        </w:rPr>
        <w:t xml:space="preserve">万元。 </w:t>
      </w:r>
    </w:p>
    <w:p>
      <w:pPr>
        <w:rPr>
          <w:rFonts w:hint="default" w:ascii="宋体" w:hAnsi="宋体" w:eastAsia="宋体"/>
          <w:color w:val="000000"/>
          <w:sz w:val="21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default" w:ascii="宋体" w:hAnsi="宋体" w:eastAsia="宋体"/>
          <w:color w:val="000000"/>
          <w:sz w:val="21"/>
        </w:rPr>
        <w:t>来源：中国金融出版社《完善制度体系依法打击洗钱犯罪》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A571F"/>
    <w:rsid w:val="00854434"/>
    <w:rsid w:val="264F341D"/>
    <w:rsid w:val="273974DE"/>
    <w:rsid w:val="3C3D17A4"/>
    <w:rsid w:val="52BF5DBA"/>
    <w:rsid w:val="59CF1ACA"/>
    <w:rsid w:val="6E761CA9"/>
    <w:rsid w:val="71B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批注框文本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字符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204</Characters>
  <Lines>1</Lines>
  <Paragraphs>1</Paragraphs>
  <TotalTime>17</TotalTime>
  <ScaleCrop>false</ScaleCrop>
  <LinksUpToDate>false</LinksUpToDate>
  <CharactersWithSpaces>238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2019-04-10T07:46:00Z</dcterms:created>
  <dc:creator>an</dc:creator>
  <cp:lastModifiedBy>lawye</cp:lastModifiedBy>
  <dcterms:modified xsi:type="dcterms:W3CDTF">2020-12-25T08:36:35Z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